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93E41" w:rsidRDefault="00193E41" w:rsidP="00193E41">
      <w:pPr>
        <w:spacing w:line="560" w:lineRule="exact"/>
        <w:jc w:val="center"/>
        <w:rPr>
          <w:rFonts w:ascii="方正小标宋_GBK" w:eastAsia="方正小标宋_GBK" w:hAnsi="微软雅黑" w:cs="Arial" w:hint="eastAsia"/>
          <w:color w:val="333333"/>
          <w:spacing w:val="6"/>
          <w:sz w:val="44"/>
          <w:szCs w:val="44"/>
        </w:rPr>
      </w:pPr>
      <w:r w:rsidRPr="00193E41">
        <w:rPr>
          <w:rFonts w:ascii="方正小标宋_GBK" w:eastAsia="方正小标宋_GBK" w:hAnsi="微软雅黑" w:cs="Arial" w:hint="eastAsia"/>
          <w:color w:val="333333"/>
          <w:spacing w:val="6"/>
          <w:sz w:val="44"/>
          <w:szCs w:val="44"/>
        </w:rPr>
        <w:t>安徽省人民政府办公厅关于进一步做好</w:t>
      </w:r>
      <w:r w:rsidRPr="00193E41">
        <w:rPr>
          <w:rFonts w:ascii="方正小标宋_GBK" w:eastAsia="方正小标宋_GBK" w:hAnsi="微软雅黑" w:cs="Arial" w:hint="eastAsia"/>
          <w:color w:val="333333"/>
          <w:spacing w:val="6"/>
          <w:sz w:val="44"/>
          <w:szCs w:val="44"/>
        </w:rPr>
        <w:br/>
        <w:t>依法分类处理信访诉求工作的通知</w:t>
      </w:r>
    </w:p>
    <w:p w:rsidR="00193E41" w:rsidRDefault="00193E41">
      <w:pPr>
        <w:rPr>
          <w:rFonts w:ascii="微软雅黑" w:eastAsia="微软雅黑" w:hAnsi="微软雅黑" w:cs="Arial" w:hint="eastAsia"/>
          <w:color w:val="333333"/>
          <w:spacing w:val="6"/>
          <w:sz w:val="37"/>
          <w:szCs w:val="37"/>
        </w:rPr>
      </w:pPr>
    </w:p>
    <w:p w:rsidR="00193E41" w:rsidRPr="00193E41" w:rsidRDefault="00193E41" w:rsidP="00193E41">
      <w:pPr>
        <w:widowControl/>
        <w:rPr>
          <w:rFonts w:ascii="宋体" w:eastAsia="宋体" w:hAnsi="宋体" w:cs="宋体"/>
          <w:color w:val="333333"/>
          <w:spacing w:val="6"/>
          <w:kern w:val="0"/>
          <w:sz w:val="24"/>
          <w:szCs w:val="24"/>
        </w:rPr>
      </w:pPr>
      <w:r w:rsidRPr="00193E41">
        <w:rPr>
          <w:rFonts w:ascii="方正仿宋_GBK" w:eastAsia="方正仿宋_GBK" w:hAnsi="宋体" w:cs="宋体" w:hint="eastAsia"/>
          <w:color w:val="333333"/>
          <w:spacing w:val="6"/>
          <w:kern w:val="0"/>
          <w:sz w:val="32"/>
          <w:szCs w:val="32"/>
        </w:rPr>
        <w:t>各市、县人民政府，省政府各部门、各直属机构：</w:t>
      </w:r>
      <w:r w:rsidRPr="00193E41">
        <w:rPr>
          <w:rFonts w:ascii="宋体" w:eastAsia="宋体" w:hAnsi="宋体" w:cs="宋体"/>
          <w:color w:val="333333"/>
          <w:spacing w:val="6"/>
          <w:kern w:val="0"/>
          <w:sz w:val="24"/>
          <w:szCs w:val="24"/>
        </w:rPr>
        <w:t xml:space="preserve"> </w:t>
      </w:r>
    </w:p>
    <w:p w:rsidR="00193E41" w:rsidRPr="00193E41" w:rsidRDefault="00193E41" w:rsidP="00193E41">
      <w:pPr>
        <w:widowControl/>
        <w:ind w:firstLine="640"/>
        <w:rPr>
          <w:rFonts w:ascii="宋体" w:eastAsia="宋体" w:hAnsi="宋体" w:cs="宋体"/>
          <w:color w:val="333333"/>
          <w:spacing w:val="6"/>
          <w:kern w:val="0"/>
          <w:sz w:val="24"/>
          <w:szCs w:val="24"/>
        </w:rPr>
      </w:pPr>
      <w:r w:rsidRPr="00193E41">
        <w:rPr>
          <w:rFonts w:ascii="方正仿宋_GBK" w:eastAsia="方正仿宋_GBK" w:hAnsi="宋体" w:cs="宋体" w:hint="eastAsia"/>
          <w:color w:val="333333"/>
          <w:spacing w:val="6"/>
          <w:kern w:val="0"/>
          <w:sz w:val="32"/>
          <w:szCs w:val="32"/>
        </w:rPr>
        <w:t>为深入贯彻落实党的十九大精神和习近平新时代中国特色社会主义思想，深入推进信访法治化建设，全面提升我省信访工作水平，经省政府同意，现就进一步做好依法分类处理信访诉求工作通知如下：</w:t>
      </w:r>
      <w:r w:rsidRPr="00193E41">
        <w:rPr>
          <w:rFonts w:ascii="宋体" w:eastAsia="宋体" w:hAnsi="宋体" w:cs="宋体"/>
          <w:color w:val="333333"/>
          <w:spacing w:val="6"/>
          <w:kern w:val="0"/>
          <w:sz w:val="24"/>
          <w:szCs w:val="24"/>
        </w:rPr>
        <w:t xml:space="preserve"> </w:t>
      </w:r>
    </w:p>
    <w:p w:rsidR="00193E41" w:rsidRPr="00193E41" w:rsidRDefault="00193E41" w:rsidP="00193E41">
      <w:pPr>
        <w:widowControl/>
        <w:ind w:firstLine="640"/>
        <w:rPr>
          <w:rFonts w:ascii="宋体" w:eastAsia="宋体" w:hAnsi="宋体" w:cs="宋体"/>
          <w:color w:val="333333"/>
          <w:spacing w:val="6"/>
          <w:kern w:val="0"/>
          <w:sz w:val="24"/>
          <w:szCs w:val="24"/>
        </w:rPr>
      </w:pPr>
      <w:r w:rsidRPr="00193E41">
        <w:rPr>
          <w:rFonts w:ascii="方正黑体_GBK" w:eastAsia="方正黑体_GBK" w:hAnsi="宋体" w:cs="宋体" w:hint="eastAsia"/>
          <w:color w:val="333333"/>
          <w:spacing w:val="6"/>
          <w:kern w:val="0"/>
          <w:sz w:val="32"/>
          <w:szCs w:val="32"/>
        </w:rPr>
        <w:t>一、充分认识做好依法分类处理信访诉求工作的重要意义</w:t>
      </w:r>
      <w:r w:rsidRPr="00193E41">
        <w:rPr>
          <w:rFonts w:ascii="宋体" w:eastAsia="宋体" w:hAnsi="宋体" w:cs="宋体"/>
          <w:color w:val="333333"/>
          <w:spacing w:val="6"/>
          <w:kern w:val="0"/>
          <w:sz w:val="24"/>
          <w:szCs w:val="24"/>
        </w:rPr>
        <w:t xml:space="preserve"> </w:t>
      </w:r>
    </w:p>
    <w:p w:rsidR="00193E41" w:rsidRPr="00193E41" w:rsidRDefault="00193E41" w:rsidP="00193E41">
      <w:pPr>
        <w:widowControl/>
        <w:ind w:firstLine="640"/>
        <w:rPr>
          <w:rFonts w:ascii="宋体" w:eastAsia="宋体" w:hAnsi="宋体" w:cs="宋体"/>
          <w:color w:val="333333"/>
          <w:spacing w:val="6"/>
          <w:kern w:val="0"/>
          <w:sz w:val="24"/>
          <w:szCs w:val="24"/>
        </w:rPr>
      </w:pPr>
      <w:r w:rsidRPr="00193E41">
        <w:rPr>
          <w:rFonts w:ascii="方正仿宋_GBK" w:eastAsia="方正仿宋_GBK" w:hAnsi="宋体" w:cs="宋体" w:hint="eastAsia"/>
          <w:color w:val="333333"/>
          <w:spacing w:val="6"/>
          <w:kern w:val="0"/>
          <w:sz w:val="32"/>
          <w:szCs w:val="32"/>
        </w:rPr>
        <w:t>依法分类处理信访诉求是指在实行诉讼与信访分离制度基础上，在行政机关内部进一步厘清信访途径与行政复议、仲裁、技术鉴定、行政裁决、劳动监察等其他法定途径界限，最终将不同类型诉求导入相应途径办理的处理方式。做好依法分类处理信访诉求工作，是全面推进依法治国、提升依法行政水平的重要手段，是深化信访工作制度改革、依法及时就地解决群众合法合理诉求的重要举措。各地、各部门要进一步增强法治观念，严格依法分类处理信访诉求，充分保障信访人合法权益。</w:t>
      </w:r>
      <w:r w:rsidRPr="00193E41">
        <w:rPr>
          <w:rFonts w:ascii="宋体" w:eastAsia="宋体" w:hAnsi="宋体" w:cs="宋体"/>
          <w:color w:val="333333"/>
          <w:spacing w:val="6"/>
          <w:kern w:val="0"/>
          <w:sz w:val="24"/>
          <w:szCs w:val="24"/>
        </w:rPr>
        <w:t xml:space="preserve"> </w:t>
      </w:r>
    </w:p>
    <w:p w:rsidR="00193E41" w:rsidRPr="00193E41" w:rsidRDefault="00193E41" w:rsidP="00193E41">
      <w:pPr>
        <w:widowControl/>
        <w:ind w:firstLine="640"/>
        <w:rPr>
          <w:rFonts w:ascii="宋体" w:eastAsia="宋体" w:hAnsi="宋体" w:cs="宋体"/>
          <w:color w:val="333333"/>
          <w:spacing w:val="6"/>
          <w:kern w:val="0"/>
          <w:sz w:val="24"/>
          <w:szCs w:val="24"/>
        </w:rPr>
      </w:pPr>
      <w:r w:rsidRPr="00193E41">
        <w:rPr>
          <w:rFonts w:ascii="方正黑体_GBK" w:eastAsia="方正黑体_GBK" w:hAnsi="宋体" w:cs="宋体" w:hint="eastAsia"/>
          <w:color w:val="333333"/>
          <w:spacing w:val="6"/>
          <w:kern w:val="0"/>
          <w:sz w:val="32"/>
          <w:szCs w:val="32"/>
        </w:rPr>
        <w:t>二、进一步明确工作目标和主要内容</w:t>
      </w:r>
      <w:r w:rsidRPr="00193E41">
        <w:rPr>
          <w:rFonts w:ascii="宋体" w:eastAsia="宋体" w:hAnsi="宋体" w:cs="宋体"/>
          <w:color w:val="333333"/>
          <w:spacing w:val="6"/>
          <w:kern w:val="0"/>
          <w:sz w:val="24"/>
          <w:szCs w:val="24"/>
        </w:rPr>
        <w:t xml:space="preserve"> </w:t>
      </w:r>
    </w:p>
    <w:p w:rsidR="00193E41" w:rsidRPr="00193E41" w:rsidRDefault="00193E41" w:rsidP="00193E41">
      <w:pPr>
        <w:widowControl/>
        <w:ind w:firstLine="640"/>
        <w:rPr>
          <w:rFonts w:ascii="宋体" w:eastAsia="宋体" w:hAnsi="宋体" w:cs="宋体"/>
          <w:color w:val="333333"/>
          <w:spacing w:val="6"/>
          <w:kern w:val="0"/>
          <w:sz w:val="24"/>
          <w:szCs w:val="24"/>
        </w:rPr>
      </w:pPr>
      <w:r w:rsidRPr="00193E41">
        <w:rPr>
          <w:rFonts w:ascii="方正楷体_GBK" w:eastAsia="方正楷体_GBK" w:hAnsi="宋体" w:cs="宋体" w:hint="eastAsia"/>
          <w:color w:val="333333"/>
          <w:spacing w:val="6"/>
          <w:kern w:val="0"/>
          <w:sz w:val="32"/>
          <w:szCs w:val="32"/>
        </w:rPr>
        <w:t>（一）工作目标。</w:t>
      </w:r>
      <w:r w:rsidRPr="00193E41">
        <w:rPr>
          <w:rFonts w:ascii="方正仿宋_GBK" w:eastAsia="方正仿宋_GBK" w:hAnsi="宋体" w:cs="宋体" w:hint="eastAsia"/>
          <w:color w:val="333333"/>
          <w:spacing w:val="6"/>
          <w:kern w:val="0"/>
          <w:sz w:val="32"/>
          <w:szCs w:val="32"/>
        </w:rPr>
        <w:t>积极引导信访人通过法定途径表达诉求、解决问题，充分发挥法定途径在处理信访诉求中的</w:t>
      </w:r>
      <w:r w:rsidRPr="00193E41">
        <w:rPr>
          <w:rFonts w:ascii="方正仿宋_GBK" w:eastAsia="方正仿宋_GBK" w:hAnsi="宋体" w:cs="宋体" w:hint="eastAsia"/>
          <w:color w:val="333333"/>
          <w:spacing w:val="6"/>
          <w:kern w:val="0"/>
          <w:sz w:val="32"/>
          <w:szCs w:val="32"/>
        </w:rPr>
        <w:lastRenderedPageBreak/>
        <w:t>主渠道作用，避免以信访处理代替行政处理、以信访处理意见代替应当适用信访程序以外的其他法定途径作出的行政处理决定或者行政履职行为、以信访终结代替司法终结。</w:t>
      </w:r>
      <w:r w:rsidRPr="00193E41">
        <w:rPr>
          <w:rFonts w:ascii="宋体" w:eastAsia="宋体" w:hAnsi="宋体" w:cs="宋体"/>
          <w:color w:val="333333"/>
          <w:spacing w:val="6"/>
          <w:kern w:val="0"/>
          <w:sz w:val="24"/>
          <w:szCs w:val="24"/>
        </w:rPr>
        <w:t xml:space="preserve"> </w:t>
      </w:r>
    </w:p>
    <w:p w:rsidR="00193E41" w:rsidRPr="00193E41" w:rsidRDefault="00193E41" w:rsidP="00193E41">
      <w:pPr>
        <w:widowControl/>
        <w:ind w:firstLine="640"/>
        <w:rPr>
          <w:rFonts w:ascii="宋体" w:eastAsia="宋体" w:hAnsi="宋体" w:cs="宋体"/>
          <w:color w:val="333333"/>
          <w:spacing w:val="6"/>
          <w:kern w:val="0"/>
          <w:sz w:val="24"/>
          <w:szCs w:val="24"/>
        </w:rPr>
      </w:pPr>
      <w:r w:rsidRPr="00193E41">
        <w:rPr>
          <w:rFonts w:ascii="方正楷体_GBK" w:eastAsia="方正楷体_GBK" w:hAnsi="宋体" w:cs="宋体" w:hint="eastAsia"/>
          <w:color w:val="333333"/>
          <w:spacing w:val="6"/>
          <w:kern w:val="0"/>
          <w:sz w:val="32"/>
          <w:szCs w:val="32"/>
        </w:rPr>
        <w:t>（二）主要内容。</w:t>
      </w:r>
      <w:r w:rsidRPr="00193E41">
        <w:rPr>
          <w:rFonts w:ascii="方正仿宋_GBK" w:eastAsia="方正仿宋_GBK" w:hAnsi="宋体" w:cs="宋体" w:hint="eastAsia"/>
          <w:color w:val="333333"/>
          <w:spacing w:val="6"/>
          <w:kern w:val="0"/>
          <w:sz w:val="32"/>
          <w:szCs w:val="32"/>
        </w:rPr>
        <w:t>各级行政机关对属于本机关职责范围内的信访诉求，根据不同情形导入相应途径办理。</w:t>
      </w:r>
      <w:r w:rsidRPr="00193E41">
        <w:rPr>
          <w:rFonts w:ascii="宋体" w:eastAsia="宋体" w:hAnsi="宋体" w:cs="宋体"/>
          <w:color w:val="333333"/>
          <w:spacing w:val="6"/>
          <w:kern w:val="0"/>
          <w:sz w:val="24"/>
          <w:szCs w:val="24"/>
        </w:rPr>
        <w:t xml:space="preserve"> </w:t>
      </w:r>
    </w:p>
    <w:p w:rsidR="00193E41" w:rsidRPr="00193E41" w:rsidRDefault="00193E41" w:rsidP="00193E41">
      <w:pPr>
        <w:widowControl/>
        <w:ind w:firstLine="640"/>
        <w:rPr>
          <w:rFonts w:ascii="宋体" w:eastAsia="宋体" w:hAnsi="宋体" w:cs="宋体"/>
          <w:color w:val="333333"/>
          <w:spacing w:val="6"/>
          <w:kern w:val="0"/>
          <w:sz w:val="24"/>
          <w:szCs w:val="24"/>
        </w:rPr>
      </w:pPr>
      <w:r w:rsidRPr="00193E41">
        <w:rPr>
          <w:rFonts w:ascii="宋体" w:eastAsia="宋体" w:hAnsi="宋体" w:cs="宋体"/>
          <w:color w:val="333333"/>
          <w:spacing w:val="6"/>
          <w:kern w:val="0"/>
          <w:sz w:val="32"/>
          <w:szCs w:val="32"/>
        </w:rPr>
        <w:t>1</w:t>
      </w:r>
      <w:r w:rsidRPr="00193E41">
        <w:rPr>
          <w:rFonts w:ascii="方正仿宋_GBK" w:eastAsia="方正仿宋_GBK" w:hAnsi="宋体" w:cs="宋体" w:hint="eastAsia"/>
          <w:color w:val="333333"/>
          <w:spacing w:val="6"/>
          <w:kern w:val="0"/>
          <w:sz w:val="32"/>
          <w:szCs w:val="32"/>
        </w:rPr>
        <w:t>．属于申请查处违法行为、履行保护人身权或者财产权等合法权益法定职责的，行政机关应当依法履行职责或者答复。</w:t>
      </w:r>
      <w:r w:rsidRPr="00193E41">
        <w:rPr>
          <w:rFonts w:ascii="宋体" w:eastAsia="宋体" w:hAnsi="宋体" w:cs="宋体"/>
          <w:color w:val="333333"/>
          <w:spacing w:val="6"/>
          <w:kern w:val="0"/>
          <w:sz w:val="24"/>
          <w:szCs w:val="24"/>
        </w:rPr>
        <w:t xml:space="preserve"> </w:t>
      </w:r>
    </w:p>
    <w:p w:rsidR="00193E41" w:rsidRPr="00193E41" w:rsidRDefault="00193E41" w:rsidP="00193E41">
      <w:pPr>
        <w:widowControl/>
        <w:ind w:firstLine="640"/>
        <w:rPr>
          <w:rFonts w:ascii="宋体" w:eastAsia="宋体" w:hAnsi="宋体" w:cs="宋体"/>
          <w:color w:val="333333"/>
          <w:spacing w:val="6"/>
          <w:kern w:val="0"/>
          <w:sz w:val="24"/>
          <w:szCs w:val="24"/>
        </w:rPr>
      </w:pPr>
      <w:r w:rsidRPr="00193E41">
        <w:rPr>
          <w:rFonts w:ascii="宋体" w:eastAsia="宋体" w:hAnsi="宋体" w:cs="宋体"/>
          <w:color w:val="333333"/>
          <w:spacing w:val="6"/>
          <w:kern w:val="0"/>
          <w:sz w:val="32"/>
          <w:szCs w:val="32"/>
        </w:rPr>
        <w:t>2</w:t>
      </w:r>
      <w:r w:rsidRPr="00193E41">
        <w:rPr>
          <w:rFonts w:ascii="方正仿宋_GBK" w:eastAsia="方正仿宋_GBK" w:hAnsi="宋体" w:cs="宋体" w:hint="eastAsia"/>
          <w:color w:val="333333"/>
          <w:spacing w:val="6"/>
          <w:kern w:val="0"/>
          <w:sz w:val="32"/>
          <w:szCs w:val="32"/>
        </w:rPr>
        <w:t>．属于《信访条例》以外的其他法律、法规或者规章调整范围，能够适用其他法律、法规、规章或者合法有效的规范性文件设定程序处理的，行政机关应当适用相应规定和程序处理。</w:t>
      </w:r>
      <w:r w:rsidRPr="00193E41">
        <w:rPr>
          <w:rFonts w:ascii="宋体" w:eastAsia="宋体" w:hAnsi="宋体" w:cs="宋体"/>
          <w:color w:val="333333"/>
          <w:spacing w:val="6"/>
          <w:kern w:val="0"/>
          <w:sz w:val="24"/>
          <w:szCs w:val="24"/>
        </w:rPr>
        <w:t xml:space="preserve"> </w:t>
      </w:r>
    </w:p>
    <w:p w:rsidR="00193E41" w:rsidRPr="00193E41" w:rsidRDefault="00193E41" w:rsidP="00193E41">
      <w:pPr>
        <w:widowControl/>
        <w:ind w:firstLine="640"/>
        <w:rPr>
          <w:rFonts w:ascii="宋体" w:eastAsia="宋体" w:hAnsi="宋体" w:cs="宋体"/>
          <w:color w:val="333333"/>
          <w:spacing w:val="6"/>
          <w:kern w:val="0"/>
          <w:sz w:val="24"/>
          <w:szCs w:val="24"/>
        </w:rPr>
      </w:pPr>
      <w:r w:rsidRPr="00193E41">
        <w:rPr>
          <w:rFonts w:ascii="宋体" w:eastAsia="宋体" w:hAnsi="宋体" w:cs="宋体"/>
          <w:color w:val="333333"/>
          <w:spacing w:val="6"/>
          <w:kern w:val="0"/>
          <w:sz w:val="32"/>
          <w:szCs w:val="32"/>
        </w:rPr>
        <w:t>3</w:t>
      </w:r>
      <w:r w:rsidRPr="00193E41">
        <w:rPr>
          <w:rFonts w:ascii="方正仿宋_GBK" w:eastAsia="方正仿宋_GBK" w:hAnsi="宋体" w:cs="宋体" w:hint="eastAsia"/>
          <w:color w:val="333333"/>
          <w:spacing w:val="6"/>
          <w:kern w:val="0"/>
          <w:sz w:val="32"/>
          <w:szCs w:val="32"/>
        </w:rPr>
        <w:t>．不属于以上情形的，行政机关适用《信访条例》规定的程序处理。对信访人提出的属于行政机关法定职责范围的诉求，同时可以通过诉讼解决的，行政机关在受理前可以告知诉讼权利及法定时效，引导其向人民法院提起诉讼，但不得以信访人享有诉讼权利为由免除履行自身法定职责的义务。</w:t>
      </w:r>
      <w:r w:rsidRPr="00193E41">
        <w:rPr>
          <w:rFonts w:ascii="宋体" w:eastAsia="宋体" w:hAnsi="宋体" w:cs="宋体"/>
          <w:color w:val="333333"/>
          <w:spacing w:val="6"/>
          <w:kern w:val="0"/>
          <w:sz w:val="24"/>
          <w:szCs w:val="24"/>
        </w:rPr>
        <w:t xml:space="preserve"> </w:t>
      </w:r>
    </w:p>
    <w:p w:rsidR="00193E41" w:rsidRPr="00193E41" w:rsidRDefault="00193E41" w:rsidP="00193E41">
      <w:pPr>
        <w:widowControl/>
        <w:ind w:firstLine="640"/>
        <w:rPr>
          <w:rFonts w:ascii="宋体" w:eastAsia="宋体" w:hAnsi="宋体" w:cs="宋体"/>
          <w:color w:val="333333"/>
          <w:spacing w:val="6"/>
          <w:kern w:val="0"/>
          <w:sz w:val="24"/>
          <w:szCs w:val="24"/>
        </w:rPr>
      </w:pPr>
      <w:r w:rsidRPr="00193E41">
        <w:rPr>
          <w:rFonts w:ascii="方正黑体_GBK" w:eastAsia="方正黑体_GBK" w:hAnsi="宋体" w:cs="宋体" w:hint="eastAsia"/>
          <w:color w:val="333333"/>
          <w:spacing w:val="6"/>
          <w:kern w:val="0"/>
          <w:sz w:val="32"/>
          <w:szCs w:val="32"/>
        </w:rPr>
        <w:t>三、进一步健全依法分类处理信访诉求工作制度</w:t>
      </w:r>
      <w:r w:rsidRPr="00193E41">
        <w:rPr>
          <w:rFonts w:ascii="宋体" w:eastAsia="宋体" w:hAnsi="宋体" w:cs="宋体"/>
          <w:color w:val="333333"/>
          <w:spacing w:val="6"/>
          <w:kern w:val="0"/>
          <w:sz w:val="24"/>
          <w:szCs w:val="24"/>
        </w:rPr>
        <w:t xml:space="preserve"> </w:t>
      </w:r>
    </w:p>
    <w:p w:rsidR="00193E41" w:rsidRPr="00193E41" w:rsidRDefault="00193E41" w:rsidP="00193E41">
      <w:pPr>
        <w:widowControl/>
        <w:ind w:firstLine="640"/>
        <w:rPr>
          <w:rFonts w:ascii="宋体" w:eastAsia="宋体" w:hAnsi="宋体" w:cs="宋体"/>
          <w:color w:val="333333"/>
          <w:spacing w:val="6"/>
          <w:kern w:val="0"/>
          <w:sz w:val="24"/>
          <w:szCs w:val="24"/>
        </w:rPr>
      </w:pPr>
      <w:r w:rsidRPr="00193E41">
        <w:rPr>
          <w:rFonts w:ascii="方正楷体_GBK" w:eastAsia="方正楷体_GBK" w:hAnsi="宋体" w:cs="宋体" w:hint="eastAsia"/>
          <w:color w:val="333333"/>
          <w:spacing w:val="6"/>
          <w:kern w:val="0"/>
          <w:sz w:val="32"/>
          <w:szCs w:val="32"/>
        </w:rPr>
        <w:t>（一）全面梳理清单。</w:t>
      </w:r>
      <w:r w:rsidRPr="00193E41">
        <w:rPr>
          <w:rFonts w:ascii="方正仿宋_GBK" w:eastAsia="方正仿宋_GBK" w:hAnsi="宋体" w:cs="宋体" w:hint="eastAsia"/>
          <w:color w:val="333333"/>
          <w:spacing w:val="6"/>
          <w:kern w:val="0"/>
          <w:sz w:val="32"/>
          <w:szCs w:val="32"/>
        </w:rPr>
        <w:t>各部门应根据法定职责，全面梳理本部门、本系统现行法律、法规、规章和规范性文件，列出《分类处理信访诉求法定途径清单》，明确不同法定</w:t>
      </w:r>
      <w:r w:rsidRPr="00193E41">
        <w:rPr>
          <w:rFonts w:ascii="方正仿宋_GBK" w:eastAsia="方正仿宋_GBK" w:hAnsi="宋体" w:cs="宋体" w:hint="eastAsia"/>
          <w:color w:val="333333"/>
          <w:spacing w:val="6"/>
          <w:kern w:val="0"/>
          <w:sz w:val="32"/>
          <w:szCs w:val="32"/>
        </w:rPr>
        <w:lastRenderedPageBreak/>
        <w:t>途径适用的主体、条件、程序、时限和法律依据，并经本部门法制机构合法性审查，做到于法有据、要素齐全、简便易行，同时要根据实际及时完善，增强清单的针对性、可操作性。</w:t>
      </w:r>
      <w:r w:rsidRPr="00193E41">
        <w:rPr>
          <w:rFonts w:ascii="宋体" w:eastAsia="宋体" w:hAnsi="宋体" w:cs="宋体"/>
          <w:color w:val="333333"/>
          <w:spacing w:val="6"/>
          <w:kern w:val="0"/>
          <w:sz w:val="24"/>
          <w:szCs w:val="24"/>
        </w:rPr>
        <w:t xml:space="preserve"> </w:t>
      </w:r>
    </w:p>
    <w:p w:rsidR="00193E41" w:rsidRPr="00193E41" w:rsidRDefault="00193E41" w:rsidP="00193E41">
      <w:pPr>
        <w:widowControl/>
        <w:ind w:firstLine="640"/>
        <w:rPr>
          <w:rFonts w:ascii="宋体" w:eastAsia="宋体" w:hAnsi="宋体" w:cs="宋体"/>
          <w:color w:val="333333"/>
          <w:spacing w:val="6"/>
          <w:kern w:val="0"/>
          <w:sz w:val="24"/>
          <w:szCs w:val="24"/>
        </w:rPr>
      </w:pPr>
      <w:r w:rsidRPr="00193E41">
        <w:rPr>
          <w:rFonts w:ascii="方正楷体_GBK" w:eastAsia="方正楷体_GBK" w:hAnsi="宋体" w:cs="宋体" w:hint="eastAsia"/>
          <w:color w:val="333333"/>
          <w:spacing w:val="6"/>
          <w:kern w:val="0"/>
          <w:sz w:val="32"/>
          <w:szCs w:val="32"/>
        </w:rPr>
        <w:t>（二）规范工作流程。</w:t>
      </w:r>
      <w:r w:rsidRPr="00193E41">
        <w:rPr>
          <w:rFonts w:ascii="方正仿宋_GBK" w:eastAsia="方正仿宋_GBK" w:hAnsi="宋体" w:cs="宋体" w:hint="eastAsia"/>
          <w:color w:val="333333"/>
          <w:spacing w:val="6"/>
          <w:kern w:val="0"/>
          <w:sz w:val="32"/>
          <w:szCs w:val="32"/>
        </w:rPr>
        <w:t>各地、各部门应结合实际，厘清依法履职、适用其他法定途径和适用信访程序的关系，建立完善本地、本部门分类处理信访诉求工作流程，确保分类处理的各环节有章可循。各地、各部门信访工作机构对收到的信访诉求，应当在信访信息系统中予以登记，对适用法定途径明确的诉求，可以提出分类处理建议。对已经或者依法应当通过司法程序解决的诉求，不予受理。对已经或者应当通过行政程序解决的诉求，不纳入信访程序处理。对通过司法程序或者行政程序均可以解决的诉求，根据实际情况甄别处理。对信访事项复查复核中发现信访人诉求应当适用信访途径以外其他法定途径而未适用的，应及时予以纠正。</w:t>
      </w:r>
      <w:r w:rsidRPr="00193E41">
        <w:rPr>
          <w:rFonts w:ascii="宋体" w:eastAsia="宋体" w:hAnsi="宋体" w:cs="宋体"/>
          <w:color w:val="333333"/>
          <w:spacing w:val="6"/>
          <w:kern w:val="0"/>
          <w:sz w:val="24"/>
          <w:szCs w:val="24"/>
        </w:rPr>
        <w:t xml:space="preserve"> </w:t>
      </w:r>
    </w:p>
    <w:p w:rsidR="00193E41" w:rsidRPr="00193E41" w:rsidRDefault="00193E41" w:rsidP="00193E41">
      <w:pPr>
        <w:widowControl/>
        <w:ind w:firstLine="640"/>
        <w:rPr>
          <w:rFonts w:ascii="宋体" w:eastAsia="宋体" w:hAnsi="宋体" w:cs="宋体"/>
          <w:color w:val="333333"/>
          <w:spacing w:val="6"/>
          <w:kern w:val="0"/>
          <w:sz w:val="24"/>
          <w:szCs w:val="24"/>
        </w:rPr>
      </w:pPr>
      <w:r w:rsidRPr="00193E41">
        <w:rPr>
          <w:rFonts w:ascii="方正楷体_GBK" w:eastAsia="方正楷体_GBK" w:hAnsi="宋体" w:cs="宋体" w:hint="eastAsia"/>
          <w:color w:val="333333"/>
          <w:spacing w:val="6"/>
          <w:kern w:val="0"/>
          <w:sz w:val="32"/>
          <w:szCs w:val="32"/>
        </w:rPr>
        <w:t>（三）完善工作机制。</w:t>
      </w:r>
      <w:r w:rsidRPr="00193E41">
        <w:rPr>
          <w:rFonts w:ascii="方正仿宋_GBK" w:eastAsia="方正仿宋_GBK" w:hAnsi="宋体" w:cs="宋体" w:hint="eastAsia"/>
          <w:color w:val="333333"/>
          <w:spacing w:val="6"/>
          <w:kern w:val="0"/>
          <w:sz w:val="32"/>
          <w:szCs w:val="32"/>
        </w:rPr>
        <w:t>各地应充分发挥信访工作联席会议制度作用，建立健全由信访部门牵头协调、相关部门共同参与、法制部门指导监督的工作机制。对涉及多个行政机关或者涉及多个法定途径的重大、疑难、复杂诉求，信访部门可以组织有关行政机关协商合议或者联合接访，提出解决问题的方案；对各方未达成一致意见的，由信访</w:t>
      </w:r>
      <w:r w:rsidRPr="00193E41">
        <w:rPr>
          <w:rFonts w:ascii="方正仿宋_GBK" w:eastAsia="方正仿宋_GBK" w:hAnsi="宋体" w:cs="宋体" w:hint="eastAsia"/>
          <w:color w:val="333333"/>
          <w:spacing w:val="6"/>
          <w:kern w:val="0"/>
          <w:sz w:val="32"/>
          <w:szCs w:val="32"/>
        </w:rPr>
        <w:lastRenderedPageBreak/>
        <w:t>部门提出方案后，报请本级人民政府决定。信访部门对应受理而未受理、错误适用法定途径、未按规定期限处理等情形的诉求，负责督办并提出改进工作的建议；对无法导入其他法定途径的诉求，应协调有权处理机关导入信访途径办理。各部门应建立健全信访机构分流督办、业务机构具体承办、法制机构指导监督的工作机制，严格按照法定程序、时限、文书规范办理，并将办理情况及时录入信访信息系统。</w:t>
      </w:r>
      <w:r w:rsidRPr="00193E41">
        <w:rPr>
          <w:rFonts w:ascii="宋体" w:eastAsia="宋体" w:hAnsi="宋体" w:cs="宋体"/>
          <w:color w:val="333333"/>
          <w:spacing w:val="6"/>
          <w:kern w:val="0"/>
          <w:sz w:val="24"/>
          <w:szCs w:val="24"/>
        </w:rPr>
        <w:t xml:space="preserve"> </w:t>
      </w:r>
    </w:p>
    <w:p w:rsidR="00193E41" w:rsidRPr="00193E41" w:rsidRDefault="00193E41" w:rsidP="00193E41">
      <w:pPr>
        <w:widowControl/>
        <w:ind w:firstLine="640"/>
        <w:rPr>
          <w:rFonts w:ascii="宋体" w:eastAsia="宋体" w:hAnsi="宋体" w:cs="宋体"/>
          <w:color w:val="333333"/>
          <w:spacing w:val="6"/>
          <w:kern w:val="0"/>
          <w:sz w:val="24"/>
          <w:szCs w:val="24"/>
        </w:rPr>
      </w:pPr>
      <w:r w:rsidRPr="00193E41">
        <w:rPr>
          <w:rFonts w:ascii="方正楷体_GBK" w:eastAsia="方正楷体_GBK" w:hAnsi="宋体" w:cs="宋体" w:hint="eastAsia"/>
          <w:color w:val="333333"/>
          <w:spacing w:val="6"/>
          <w:kern w:val="0"/>
          <w:sz w:val="32"/>
          <w:szCs w:val="32"/>
        </w:rPr>
        <w:t>（四）创新工作方法。</w:t>
      </w:r>
      <w:r w:rsidRPr="00193E41">
        <w:rPr>
          <w:rFonts w:ascii="方正仿宋_GBK" w:eastAsia="方正仿宋_GBK" w:hAnsi="宋体" w:cs="宋体" w:hint="eastAsia"/>
          <w:color w:val="333333"/>
          <w:spacing w:val="6"/>
          <w:kern w:val="0"/>
          <w:sz w:val="32"/>
          <w:szCs w:val="32"/>
        </w:rPr>
        <w:t>各级信访部门应根据依法分类处理信访诉求工作要求，及时完善办信、接访、网上投诉等工作规则。建立完善社会力量参与信访工作机制，充分发挥法律顾问和律师在依法分类处理信访诉求工作中的作用。各地、各部门应结合学法用法制度、“谁执法谁普法”普法责任制等要求，加大培训力度，进一步提升依法分类处理信访诉求专业化水平。</w:t>
      </w:r>
      <w:r w:rsidRPr="00193E41">
        <w:rPr>
          <w:rFonts w:ascii="宋体" w:eastAsia="宋体" w:hAnsi="宋体" w:cs="宋体"/>
          <w:color w:val="333333"/>
          <w:spacing w:val="6"/>
          <w:kern w:val="0"/>
          <w:sz w:val="24"/>
          <w:szCs w:val="24"/>
        </w:rPr>
        <w:t xml:space="preserve"> </w:t>
      </w:r>
    </w:p>
    <w:p w:rsidR="00193E41" w:rsidRPr="00193E41" w:rsidRDefault="00193E41" w:rsidP="00193E41">
      <w:pPr>
        <w:widowControl/>
        <w:ind w:firstLine="640"/>
        <w:rPr>
          <w:rFonts w:ascii="宋体" w:eastAsia="宋体" w:hAnsi="宋体" w:cs="宋体"/>
          <w:color w:val="333333"/>
          <w:spacing w:val="6"/>
          <w:kern w:val="0"/>
          <w:sz w:val="24"/>
          <w:szCs w:val="24"/>
        </w:rPr>
      </w:pPr>
      <w:r w:rsidRPr="00193E41">
        <w:rPr>
          <w:rFonts w:ascii="方正黑体_GBK" w:eastAsia="方正黑体_GBK" w:hAnsi="宋体" w:cs="宋体" w:hint="eastAsia"/>
          <w:color w:val="333333"/>
          <w:spacing w:val="6"/>
          <w:kern w:val="0"/>
          <w:sz w:val="32"/>
          <w:szCs w:val="32"/>
        </w:rPr>
        <w:t>四、强化保障措施</w:t>
      </w:r>
      <w:r w:rsidRPr="00193E41">
        <w:rPr>
          <w:rFonts w:ascii="宋体" w:eastAsia="宋体" w:hAnsi="宋体" w:cs="宋体"/>
          <w:color w:val="333333"/>
          <w:spacing w:val="6"/>
          <w:kern w:val="0"/>
          <w:sz w:val="24"/>
          <w:szCs w:val="24"/>
        </w:rPr>
        <w:t xml:space="preserve"> </w:t>
      </w:r>
    </w:p>
    <w:p w:rsidR="00193E41" w:rsidRPr="00193E41" w:rsidRDefault="00193E41" w:rsidP="00193E41">
      <w:pPr>
        <w:widowControl/>
        <w:ind w:firstLine="640"/>
        <w:rPr>
          <w:rFonts w:ascii="宋体" w:eastAsia="宋体" w:hAnsi="宋体" w:cs="宋体"/>
          <w:color w:val="333333"/>
          <w:spacing w:val="6"/>
          <w:kern w:val="0"/>
          <w:sz w:val="24"/>
          <w:szCs w:val="24"/>
        </w:rPr>
      </w:pPr>
      <w:r w:rsidRPr="00193E41">
        <w:rPr>
          <w:rFonts w:ascii="方正楷体_GBK" w:eastAsia="方正楷体_GBK" w:hAnsi="宋体" w:cs="宋体" w:hint="eastAsia"/>
          <w:color w:val="333333"/>
          <w:spacing w:val="6"/>
          <w:kern w:val="0"/>
          <w:sz w:val="32"/>
          <w:szCs w:val="32"/>
        </w:rPr>
        <w:t>（一）加强组织领导。</w:t>
      </w:r>
      <w:r w:rsidRPr="00193E41">
        <w:rPr>
          <w:rFonts w:ascii="方正仿宋_GBK" w:eastAsia="方正仿宋_GBK" w:hAnsi="宋体" w:cs="宋体" w:hint="eastAsia"/>
          <w:color w:val="333333"/>
          <w:spacing w:val="6"/>
          <w:kern w:val="0"/>
          <w:sz w:val="32"/>
          <w:szCs w:val="32"/>
        </w:rPr>
        <w:t>各地、各部门要进一步完善主要领导负总责、分管领导具体负责、相关领导协同配合、信访等工作部门具体实施的领导体制和责任机制，加强对依法分类处理信访诉求工作的指导，将其纳入信访工作统计范畴，作为对本地、本部门、本系统信访工作考核的重要依据。</w:t>
      </w:r>
      <w:r w:rsidRPr="00193E41">
        <w:rPr>
          <w:rFonts w:ascii="宋体" w:eastAsia="宋体" w:hAnsi="宋体" w:cs="宋体"/>
          <w:color w:val="333333"/>
          <w:spacing w:val="6"/>
          <w:kern w:val="0"/>
          <w:sz w:val="24"/>
          <w:szCs w:val="24"/>
        </w:rPr>
        <w:t xml:space="preserve"> </w:t>
      </w:r>
    </w:p>
    <w:p w:rsidR="00193E41" w:rsidRDefault="00193E41" w:rsidP="00193E41">
      <w:pPr>
        <w:widowControl/>
        <w:ind w:firstLine="640"/>
        <w:rPr>
          <w:rFonts w:ascii="宋体" w:eastAsia="宋体" w:hAnsi="宋体" w:cs="宋体" w:hint="eastAsia"/>
          <w:color w:val="333333"/>
          <w:spacing w:val="6"/>
          <w:kern w:val="0"/>
          <w:sz w:val="24"/>
          <w:szCs w:val="24"/>
        </w:rPr>
      </w:pPr>
      <w:r w:rsidRPr="00193E41">
        <w:rPr>
          <w:rFonts w:ascii="方正楷体_GBK" w:eastAsia="方正楷体_GBK" w:hAnsi="宋体" w:cs="宋体" w:hint="eastAsia"/>
          <w:color w:val="333333"/>
          <w:spacing w:val="6"/>
          <w:kern w:val="0"/>
          <w:sz w:val="32"/>
          <w:szCs w:val="32"/>
        </w:rPr>
        <w:lastRenderedPageBreak/>
        <w:t>（二）严格落实责任。</w:t>
      </w:r>
      <w:r w:rsidRPr="00193E41">
        <w:rPr>
          <w:rFonts w:ascii="方正仿宋_GBK" w:eastAsia="方正仿宋_GBK" w:hAnsi="宋体" w:cs="宋体" w:hint="eastAsia"/>
          <w:color w:val="333333"/>
          <w:spacing w:val="6"/>
          <w:kern w:val="0"/>
          <w:sz w:val="32"/>
          <w:szCs w:val="32"/>
        </w:rPr>
        <w:t>行政机关及其工作人员在分类处理信访诉求工作中不履行或者违法违规履行法定职责导致信访人合法权益受到损害，推诿、敷衍、拖延或者未按规定的期限办结，以及对符合法律、法规、规章和有关规定的诉求未予支持的，要严格按照《安徽省信访条例》《安徽省人民政府行政问责暂行办法》《安徽省信访工作责任制实施细则》等规定予以问责。</w:t>
      </w:r>
      <w:r w:rsidRPr="00193E41">
        <w:rPr>
          <w:rFonts w:ascii="宋体" w:eastAsia="宋体" w:hAnsi="宋体" w:cs="宋体"/>
          <w:color w:val="333333"/>
          <w:spacing w:val="6"/>
          <w:kern w:val="0"/>
          <w:sz w:val="24"/>
          <w:szCs w:val="24"/>
        </w:rPr>
        <w:t xml:space="preserve"> </w:t>
      </w:r>
    </w:p>
    <w:p w:rsidR="00193E41" w:rsidRPr="00193E41" w:rsidRDefault="00193E41" w:rsidP="00193E41">
      <w:pPr>
        <w:widowControl/>
        <w:ind w:firstLine="640"/>
        <w:rPr>
          <w:rFonts w:ascii="宋体" w:eastAsia="宋体" w:hAnsi="宋体" w:cs="宋体"/>
          <w:color w:val="333333"/>
          <w:spacing w:val="6"/>
          <w:kern w:val="0"/>
          <w:sz w:val="24"/>
          <w:szCs w:val="24"/>
        </w:rPr>
      </w:pPr>
    </w:p>
    <w:p w:rsidR="00193E41" w:rsidRPr="00193E41" w:rsidRDefault="00193E41" w:rsidP="00193E41">
      <w:pPr>
        <w:widowControl/>
        <w:jc w:val="right"/>
        <w:rPr>
          <w:rFonts w:ascii="宋体" w:eastAsia="宋体" w:hAnsi="宋体" w:cs="宋体"/>
          <w:color w:val="333333"/>
          <w:spacing w:val="6"/>
          <w:kern w:val="0"/>
          <w:sz w:val="24"/>
          <w:szCs w:val="24"/>
        </w:rPr>
      </w:pPr>
      <w:r w:rsidRPr="00193E41">
        <w:rPr>
          <w:rFonts w:ascii="宋体" w:eastAsia="宋体" w:hAnsi="宋体" w:cs="宋体"/>
          <w:color w:val="333333"/>
          <w:spacing w:val="6"/>
          <w:kern w:val="0"/>
          <w:sz w:val="32"/>
          <w:szCs w:val="32"/>
        </w:rPr>
        <w:t> </w:t>
      </w:r>
      <w:r w:rsidRPr="00193E41">
        <w:rPr>
          <w:rFonts w:ascii="方正仿宋_GBK" w:eastAsia="方正仿宋_GBK" w:hAnsi="宋体" w:cs="宋体" w:hint="eastAsia"/>
          <w:color w:val="333333"/>
          <w:spacing w:val="6"/>
          <w:kern w:val="0"/>
          <w:sz w:val="32"/>
          <w:szCs w:val="32"/>
        </w:rPr>
        <w:t>安徽省人民政府办公厅</w:t>
      </w:r>
      <w:r w:rsidRPr="00193E41">
        <w:rPr>
          <w:rFonts w:ascii="宋体" w:eastAsia="宋体" w:hAnsi="宋体" w:cs="宋体"/>
          <w:color w:val="333333"/>
          <w:spacing w:val="6"/>
          <w:kern w:val="0"/>
          <w:sz w:val="24"/>
          <w:szCs w:val="24"/>
        </w:rPr>
        <w:t xml:space="preserve"> </w:t>
      </w:r>
    </w:p>
    <w:p w:rsidR="00193E41" w:rsidRPr="00193E41" w:rsidRDefault="00193E41" w:rsidP="00193E41">
      <w:pPr>
        <w:widowControl/>
        <w:jc w:val="right"/>
        <w:rPr>
          <w:rFonts w:ascii="宋体" w:eastAsia="宋体" w:hAnsi="宋体" w:cs="宋体"/>
          <w:color w:val="333333"/>
          <w:spacing w:val="6"/>
          <w:kern w:val="0"/>
          <w:sz w:val="24"/>
          <w:szCs w:val="24"/>
        </w:rPr>
      </w:pPr>
      <w:r w:rsidRPr="00193E41">
        <w:rPr>
          <w:rFonts w:ascii="宋体" w:eastAsia="宋体" w:hAnsi="宋体" w:cs="宋体"/>
          <w:color w:val="333333"/>
          <w:spacing w:val="6"/>
          <w:kern w:val="0"/>
          <w:sz w:val="32"/>
          <w:szCs w:val="32"/>
        </w:rPr>
        <w:t> 2018</w:t>
      </w:r>
      <w:r w:rsidRPr="00193E41">
        <w:rPr>
          <w:rFonts w:ascii="方正仿宋_GBK" w:eastAsia="方正仿宋_GBK" w:hAnsi="宋体" w:cs="宋体" w:hint="eastAsia"/>
          <w:color w:val="333333"/>
          <w:spacing w:val="6"/>
          <w:kern w:val="0"/>
          <w:sz w:val="32"/>
          <w:szCs w:val="32"/>
        </w:rPr>
        <w:t>年</w:t>
      </w:r>
      <w:r w:rsidRPr="00193E41">
        <w:rPr>
          <w:rFonts w:ascii="宋体" w:eastAsia="宋体" w:hAnsi="宋体" w:cs="宋体"/>
          <w:color w:val="333333"/>
          <w:spacing w:val="6"/>
          <w:kern w:val="0"/>
          <w:sz w:val="32"/>
          <w:szCs w:val="32"/>
        </w:rPr>
        <w:t>1</w:t>
      </w:r>
      <w:r w:rsidRPr="00193E41">
        <w:rPr>
          <w:rFonts w:ascii="方正仿宋_GBK" w:eastAsia="方正仿宋_GBK" w:hAnsi="宋体" w:cs="宋体" w:hint="eastAsia"/>
          <w:color w:val="333333"/>
          <w:spacing w:val="6"/>
          <w:kern w:val="0"/>
          <w:sz w:val="32"/>
          <w:szCs w:val="32"/>
        </w:rPr>
        <w:t>月</w:t>
      </w:r>
      <w:r w:rsidRPr="00193E41">
        <w:rPr>
          <w:rFonts w:ascii="宋体" w:eastAsia="宋体" w:hAnsi="宋体" w:cs="宋体"/>
          <w:color w:val="333333"/>
          <w:spacing w:val="6"/>
          <w:kern w:val="0"/>
          <w:sz w:val="32"/>
          <w:szCs w:val="32"/>
        </w:rPr>
        <w:t>31</w:t>
      </w:r>
      <w:r w:rsidRPr="00193E41">
        <w:rPr>
          <w:rFonts w:ascii="方正仿宋_GBK" w:eastAsia="方正仿宋_GBK" w:hAnsi="宋体" w:cs="宋体" w:hint="eastAsia"/>
          <w:color w:val="333333"/>
          <w:spacing w:val="6"/>
          <w:kern w:val="0"/>
          <w:sz w:val="32"/>
          <w:szCs w:val="32"/>
        </w:rPr>
        <w:t>日</w:t>
      </w:r>
      <w:r w:rsidRPr="00193E41">
        <w:rPr>
          <w:rFonts w:ascii="宋体" w:eastAsia="宋体" w:hAnsi="宋体" w:cs="宋体"/>
          <w:color w:val="333333"/>
          <w:spacing w:val="6"/>
          <w:kern w:val="0"/>
          <w:sz w:val="24"/>
          <w:szCs w:val="24"/>
        </w:rPr>
        <w:t xml:space="preserve"> </w:t>
      </w:r>
    </w:p>
    <w:p w:rsidR="00193E41" w:rsidRDefault="00193E41"/>
    <w:sectPr w:rsidR="00193E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EC1" w:rsidRDefault="00670EC1" w:rsidP="00193E41">
      <w:r>
        <w:separator/>
      </w:r>
    </w:p>
  </w:endnote>
  <w:endnote w:type="continuationSeparator" w:id="1">
    <w:p w:rsidR="00670EC1" w:rsidRDefault="00670EC1" w:rsidP="00193E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EC1" w:rsidRDefault="00670EC1" w:rsidP="00193E41">
      <w:r>
        <w:separator/>
      </w:r>
    </w:p>
  </w:footnote>
  <w:footnote w:type="continuationSeparator" w:id="1">
    <w:p w:rsidR="00670EC1" w:rsidRDefault="00670EC1" w:rsidP="00193E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3E41"/>
    <w:rsid w:val="00193E41"/>
    <w:rsid w:val="00670E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3E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3E41"/>
    <w:rPr>
      <w:sz w:val="18"/>
      <w:szCs w:val="18"/>
    </w:rPr>
  </w:style>
  <w:style w:type="paragraph" w:styleId="a4">
    <w:name w:val="footer"/>
    <w:basedOn w:val="a"/>
    <w:link w:val="Char0"/>
    <w:uiPriority w:val="99"/>
    <w:semiHidden/>
    <w:unhideWhenUsed/>
    <w:rsid w:val="00193E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3E41"/>
    <w:rPr>
      <w:sz w:val="18"/>
      <w:szCs w:val="18"/>
    </w:rPr>
  </w:style>
</w:styles>
</file>

<file path=word/webSettings.xml><?xml version="1.0" encoding="utf-8"?>
<w:webSettings xmlns:r="http://schemas.openxmlformats.org/officeDocument/2006/relationships" xmlns:w="http://schemas.openxmlformats.org/wordprocessingml/2006/main">
  <w:divs>
    <w:div w:id="1991984916">
      <w:bodyDiv w:val="1"/>
      <w:marLeft w:val="0"/>
      <w:marRight w:val="0"/>
      <w:marTop w:val="0"/>
      <w:marBottom w:val="0"/>
      <w:divBdr>
        <w:top w:val="none" w:sz="0" w:space="0" w:color="auto"/>
        <w:left w:val="none" w:sz="0" w:space="0" w:color="auto"/>
        <w:bottom w:val="none" w:sz="0" w:space="0" w:color="auto"/>
        <w:right w:val="none" w:sz="0" w:space="0" w:color="auto"/>
      </w:divBdr>
      <w:divsChild>
        <w:div w:id="1236237130">
          <w:marLeft w:val="0"/>
          <w:marRight w:val="0"/>
          <w:marTop w:val="0"/>
          <w:marBottom w:val="0"/>
          <w:divBdr>
            <w:top w:val="none" w:sz="0" w:space="0" w:color="auto"/>
            <w:left w:val="none" w:sz="0" w:space="0" w:color="auto"/>
            <w:bottom w:val="none" w:sz="0" w:space="0" w:color="auto"/>
            <w:right w:val="none" w:sz="0" w:space="0" w:color="auto"/>
          </w:divBdr>
          <w:divsChild>
            <w:div w:id="1740783789">
              <w:marLeft w:val="0"/>
              <w:marRight w:val="0"/>
              <w:marTop w:val="0"/>
              <w:marBottom w:val="0"/>
              <w:divBdr>
                <w:top w:val="none" w:sz="0" w:space="0" w:color="auto"/>
                <w:left w:val="none" w:sz="0" w:space="0" w:color="auto"/>
                <w:bottom w:val="none" w:sz="0" w:space="0" w:color="auto"/>
                <w:right w:val="none" w:sz="0" w:space="0" w:color="auto"/>
              </w:divBdr>
              <w:divsChild>
                <w:div w:id="2112313266">
                  <w:marLeft w:val="0"/>
                  <w:marRight w:val="0"/>
                  <w:marTop w:val="0"/>
                  <w:marBottom w:val="288"/>
                  <w:divBdr>
                    <w:top w:val="single" w:sz="4" w:space="29" w:color="CFCFCF"/>
                    <w:left w:val="single" w:sz="4" w:space="14" w:color="CFCFCF"/>
                    <w:bottom w:val="single" w:sz="4" w:space="29" w:color="CFCFCF"/>
                    <w:right w:val="single" w:sz="4" w:space="14" w:color="CFCFCF"/>
                  </w:divBdr>
                  <w:divsChild>
                    <w:div w:id="1336376916">
                      <w:marLeft w:val="864"/>
                      <w:marRight w:val="864"/>
                      <w:marTop w:val="100"/>
                      <w:marBottom w:val="100"/>
                      <w:divBdr>
                        <w:top w:val="none" w:sz="0" w:space="0" w:color="auto"/>
                        <w:left w:val="none" w:sz="0" w:space="0" w:color="auto"/>
                        <w:bottom w:val="none" w:sz="0" w:space="0" w:color="auto"/>
                        <w:right w:val="none" w:sz="0" w:space="0" w:color="auto"/>
                      </w:divBdr>
                      <w:divsChild>
                        <w:div w:id="1904758268">
                          <w:marLeft w:val="0"/>
                          <w:marRight w:val="0"/>
                          <w:marTop w:val="0"/>
                          <w:marBottom w:val="0"/>
                          <w:divBdr>
                            <w:top w:val="none" w:sz="0" w:space="0" w:color="auto"/>
                            <w:left w:val="none" w:sz="0" w:space="0" w:color="auto"/>
                            <w:bottom w:val="none" w:sz="0" w:space="0" w:color="auto"/>
                            <w:right w:val="none" w:sz="0" w:space="0" w:color="auto"/>
                          </w:divBdr>
                          <w:divsChild>
                            <w:div w:id="7337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319</Words>
  <Characters>1823</Characters>
  <Application>Microsoft Office Word</Application>
  <DocSecurity>0</DocSecurity>
  <Lines>15</Lines>
  <Paragraphs>4</Paragraphs>
  <ScaleCrop>false</ScaleCrop>
  <Company>Hewlett-Packard Company</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2020-12-01T08:21:00Z</dcterms:created>
  <dcterms:modified xsi:type="dcterms:W3CDTF">2020-12-01T08:22:00Z</dcterms:modified>
</cp:coreProperties>
</file>